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3D" w:rsidRPr="00FB213D" w:rsidRDefault="00FB213D" w:rsidP="00FB213D">
      <w:pPr>
        <w:pStyle w:val="1"/>
        <w:shd w:val="clear" w:color="auto" w:fill="FFFFFF"/>
        <w:spacing w:before="0" w:after="169"/>
        <w:textAlignment w:val="baseline"/>
        <w:rPr>
          <w:rFonts w:ascii="Arial" w:hAnsi="Arial" w:cs="Arial"/>
          <w:color w:val="FF8802"/>
          <w:sz w:val="36"/>
          <w:szCs w:val="36"/>
        </w:rPr>
      </w:pPr>
      <w:r>
        <w:rPr>
          <w:rFonts w:ascii="Arial" w:hAnsi="Arial" w:cs="Arial"/>
          <w:color w:val="FF8802"/>
          <w:sz w:val="36"/>
          <w:szCs w:val="36"/>
        </w:rPr>
        <w:t>Правила и принципы здорового питания</w:t>
      </w:r>
    </w:p>
    <w:p w:rsidR="00FB213D" w:rsidRPr="00FB213D" w:rsidRDefault="00FB213D" w:rsidP="00FB213D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 о питании (</w:t>
      </w:r>
      <w:proofErr w:type="spellStart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нутрициология</w:t>
      </w:r>
      <w:proofErr w:type="spellEnd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как и любая другая наука, базируется на законах природы. В связи с этим специалисты выделяют два основных закона.</w:t>
      </w:r>
    </w:p>
    <w:p w:rsidR="00FB213D" w:rsidRPr="00FB213D" w:rsidRDefault="00FB213D" w:rsidP="00FB213D">
      <w:pPr>
        <w:shd w:val="clear" w:color="auto" w:fill="FFFFFF"/>
        <w:spacing w:before="312" w:after="168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505648"/>
          <w:sz w:val="36"/>
          <w:szCs w:val="36"/>
          <w:lang w:eastAsia="ru-RU"/>
        </w:rPr>
      </w:pPr>
      <w:r w:rsidRPr="00FB213D">
        <w:rPr>
          <w:rFonts w:ascii="Arial" w:eastAsia="Times New Roman" w:hAnsi="Arial" w:cs="Arial"/>
          <w:color w:val="505648"/>
          <w:sz w:val="36"/>
          <w:szCs w:val="36"/>
          <w:lang w:eastAsia="ru-RU"/>
        </w:rPr>
        <w:t>Закон первый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ooltip="Что такое калорийность и как она рассчитывается. Пищевая и энергетическая ценность - в чем разница?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Энергетическая ценность (калорийность)</w:t>
        </w:r>
      </w:hyperlink>
      <w:r w:rsidRPr="00FB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суточного рациона должна соответствовать ежедневным </w:t>
      </w:r>
      <w:proofErr w:type="spellStart"/>
      <w:r w:rsidRPr="00FB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энерготратам</w:t>
      </w:r>
      <w:proofErr w:type="spellEnd"/>
      <w:r w:rsidRPr="00FB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человека.</w:t>
      </w:r>
    </w:p>
    <w:p w:rsidR="00FB213D" w:rsidRPr="00FB213D" w:rsidRDefault="00FB213D" w:rsidP="00FB213D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Абсолютное большинство людей, независимо от собственного желания, находятся в сфере влияния этого закона природы. Однако значительная часть населения экономически благополучных стран его нарушает: с пищей энергии потребляется больше, чем тратится. Мы недопустимо мало двигаемся, мало трудимся физически. И за достижения цивилизации – автомобили, метро, лифт и иной бытовой комфорт, нам приходится расплачиваться собственным здоровьем.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практической реализации первого закона рационального питания,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потребляйте столько энергии, сколько тратите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принцип вполне осуществим при наличии достаточной силы воли. Правда, и пищевая промышленность должна прислушаться к требованиям времени и начать более активно обеспечивать население вкусными, низкокалорийными, маложирными, витаминизированными продовольственными товарами. 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важно, чтобы в каждой семье как можно реже употребляли </w:t>
      </w:r>
      <w:hyperlink r:id="rId5" w:tooltip="переход в справочник &quot;Энциклопедия продуктов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высококалорийную пищу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использовали при приготовлении блюд большого количество </w:t>
      </w:r>
      <w:hyperlink r:id="rId6" w:tooltip="О роли и значении растительных и животных жиров в структуре питания. Переход в справочник &quot;Состав продуктов&quot;.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жиров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7" w:tooltip="О роли и значении сахаров в питании. Переход в справочник &quot;Состав продуктов&quot;.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сахара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Выбирайте овощные гарниры, нежирные сорта мяса и рыбы, молочные продукты. Чаще употребляйте блюда из различных круп (за исключением </w:t>
      </w:r>
      <w:hyperlink r:id="rId8" w:tooltip="О свойствах и составе манной крупы. Переход в справочник &quot;Энциклопедия продуктов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манной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хлеб – с включением отрубей, выпеченный из цельного зерна или </w:t>
      </w:r>
      <w:proofErr w:type="spellStart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многозерновой</w:t>
      </w:r>
      <w:proofErr w:type="spellEnd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спешите быстро съедать свою пищу: чем медленнее вы ее принимаете, тем меньшим количеством пищи вы насыщаетесь. Блюда сервируйте в небольшие тарелки. В них даже маленькие порции воспринимаются более чем достаточными по количеству. В каждой семье желательно иметь напольные весы для контроля веса.  Самый простой, доступный каждому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расчет нормального веса: рост в сантиметрах минус 100.</w:t>
      </w:r>
    </w:p>
    <w:p w:rsidR="00FB213D" w:rsidRPr="00FB213D" w:rsidRDefault="00FB213D" w:rsidP="00FB213D">
      <w:pPr>
        <w:shd w:val="clear" w:color="auto" w:fill="FFFFFF"/>
        <w:spacing w:before="312" w:after="168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505648"/>
          <w:sz w:val="36"/>
          <w:szCs w:val="36"/>
          <w:lang w:eastAsia="ru-RU"/>
        </w:rPr>
      </w:pPr>
      <w:r w:rsidRPr="00FB213D">
        <w:rPr>
          <w:rFonts w:ascii="Arial" w:eastAsia="Times New Roman" w:hAnsi="Arial" w:cs="Arial"/>
          <w:color w:val="505648"/>
          <w:sz w:val="36"/>
          <w:szCs w:val="36"/>
          <w:lang w:eastAsia="ru-RU"/>
        </w:rPr>
        <w:t>Калорийность продуктов и рациональное питание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количество калорий, получаемых с пищей, должно соответствовать количеству расходуемой нами энергии. А значит, нелишним будет знакомство с таблицей энергетической ценности основных продуктов. К примеру, не забывайте о том, что алкогольные и даже слабоалкогольные напитки никого еще не сделали стройнее. Помните, что калорийность спирта 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выше энергетической ценности </w:t>
      </w:r>
      <w:hyperlink r:id="rId9" w:tooltip="Что такое углеводы? Переход в справочник &quot;Состав продуктов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углеводов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сахара она составляет 4,1 ккал/г, а для спирта – 7,5 ккал/г (калорийность жира – 9,3 ккал/г).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современного городского жителя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общая суточная калорийность не должна превышать 2500 ккал для мужчины и около 2100 ккал для женщины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обсуждении вопросов здорового питания, важно коснуться и еще одного аспекта: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конституции человека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комплекс индивидуальных физиологических и анатомических особенностей организма, переданных родителями. Вы, конечно, замечали, что некоторые люди едят больше и чаще вас, оставаясь при этом стройными и изящными. А для кого-то каждый кусочек хлеба, сахара или пирожного превращается в проблему – вес неуклонно растет. Такие случаи напрямую связаны с генетически обусловленными особенностями основного обмена веществ. Не случайно в народе говорят: «Выбираешь жену – посмотри на тещу». Гены – вещь неумолимая.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Основной обмен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то количество энергии, которое организм расходует на работу внутренних органов и систем, находясь в спокойном состоянии при температуре 20ºС.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Уровень основного обмена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разных людей может отличаться весьма существенно, находясь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диапазоне от 900 до 2200 ккал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даже превышая его. Из этого следует, что те, у кого основной обмен выше, могут съедать больше и при этом не терять стройности фигуры, а людям с низкими цифрами основного обмена для поддержания жизнедеятельности организма требуется гораздо меньшее количество пищи. Вот почему в ситуациях, когда необходимо похудеть или поддерживать стабильный вес тела, важно знать показатели своего основного обмена, который с разной степенью погрешности может быть определен расчетными методами или в клинических (лабораторных) условиях.</w:t>
      </w:r>
    </w:p>
    <w:p w:rsidR="00FB213D" w:rsidRPr="00FB213D" w:rsidRDefault="00FB213D" w:rsidP="00FB213D">
      <w:pPr>
        <w:shd w:val="clear" w:color="auto" w:fill="FFFFFF"/>
        <w:spacing w:before="312" w:after="168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505648"/>
          <w:sz w:val="36"/>
          <w:szCs w:val="36"/>
          <w:lang w:eastAsia="ru-RU"/>
        </w:rPr>
      </w:pPr>
      <w:r w:rsidRPr="00FB213D">
        <w:rPr>
          <w:rFonts w:ascii="Arial" w:eastAsia="Times New Roman" w:hAnsi="Arial" w:cs="Arial"/>
          <w:color w:val="505648"/>
          <w:sz w:val="36"/>
          <w:szCs w:val="36"/>
          <w:lang w:eastAsia="ru-RU"/>
        </w:rPr>
        <w:t>Закон второй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Необходимо, чтобы </w:t>
      </w:r>
      <w:hyperlink r:id="rId10" w:tooltip="Химический состав продуктов питания - микроэлементы и макроэлементы. Статья. 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химический состав</w:t>
        </w:r>
      </w:hyperlink>
      <w:r w:rsidRPr="00FB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суточного рациона питания каждого человека соответствовал его ежедневным физиологическим потребностям в пищевых и биологически активных веществах.</w:t>
      </w:r>
    </w:p>
    <w:p w:rsidR="00FB213D" w:rsidRPr="00FB213D" w:rsidRDefault="00FB213D" w:rsidP="00FB213D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энергии, наш организм должен получать с едой огромное и при этом совершенно определенное количество веществ, из которых строятся клетки, органы, ткани. Именно эти вещества способствуют использованию получаемой с пищей энергии на обеспечение высокой физической и умственной работоспособности, сохранению иммунитета, защите организма от вредных влияний окружающей среды и болезней.</w:t>
      </w:r>
    </w:p>
    <w:p w:rsidR="00FB213D" w:rsidRPr="00FB213D" w:rsidRDefault="00FB213D" w:rsidP="00FB213D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всей жизни ткани и органы человека ни на секунду не прекращают свою активную деятельность и постоянно обновляются, молекулы и клетки, разрушающиеся в процессе обмена веществ, меняются на новые, а 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необходимые для этого элементы должны в полном ассортименте регулярно поступать в наш организм с пищей.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задумываясь, как правильно питаться, необходимо позаботиться о </w:t>
      </w:r>
      <w:r w:rsidRPr="00FB2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максимальном разнообразии потребляемых продуктов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Только при таком подходе можно обеспечить организм всеми жизненно важными (</w:t>
      </w:r>
      <w:proofErr w:type="spellStart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эссенциальными</w:t>
      </w:r>
      <w:proofErr w:type="spellEnd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веществами. Таких веществ ученые-диетологи насчитывают несколько сотен, и все они содержатся в пищевых продуктах, но в очень разных количествах.</w:t>
      </w:r>
    </w:p>
    <w:p w:rsidR="00FB213D" w:rsidRPr="00FB213D" w:rsidRDefault="00FB213D" w:rsidP="00FB213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Продукты, содержащие то или иное вещество в больших объемах, называют источниками, или поставщиками. Например, молочные продукты являются основным источником высоко усвояемого </w:t>
      </w:r>
      <w:hyperlink r:id="rId11" w:tooltip="Биологическая роль кальция, переход в справочник &quot;Минеральные вещества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кальция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красное мясо – </w:t>
      </w:r>
      <w:hyperlink r:id="rId12" w:tooltip="о биологической роли железа, переход в справочник &quot;Минеральные вещества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железа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лиственная зелень – </w:t>
      </w:r>
      <w:proofErr w:type="spellStart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"http://eat-info.ru/references/vitamins/folievaya-kislota/" \o "о биологической роли фолиевой кислоты (Витамин В9 или Вс), переход в справочник \"Витамины\"" </w:instrTex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B213D">
        <w:rPr>
          <w:rFonts w:ascii="Times New Roman" w:eastAsia="Times New Roman" w:hAnsi="Times New Roman" w:cs="Times New Roman"/>
          <w:color w:val="599200"/>
          <w:sz w:val="28"/>
          <w:szCs w:val="28"/>
          <w:u w:val="single"/>
          <w:lang w:eastAsia="ru-RU"/>
        </w:rPr>
        <w:t>фолиевой</w:t>
      </w:r>
      <w:proofErr w:type="spellEnd"/>
      <w:r w:rsidRPr="00FB213D">
        <w:rPr>
          <w:rFonts w:ascii="Times New Roman" w:eastAsia="Times New Roman" w:hAnsi="Times New Roman" w:cs="Times New Roman"/>
          <w:color w:val="599200"/>
          <w:sz w:val="28"/>
          <w:szCs w:val="28"/>
          <w:u w:val="single"/>
          <w:lang w:eastAsia="ru-RU"/>
        </w:rPr>
        <w:t xml:space="preserve"> кислоты</w:t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морская капуста – </w:t>
      </w:r>
      <w:hyperlink r:id="rId13" w:tooltip="О биологической роли йода, переход в справочник &quot;Минеральные вещества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йода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т.д. Правда, такие продукты могут быть дефицитны по ряду других жизненно необходимых элементов – они или полностью отсутствуют в них, или содержатся в ничтожных, не имеющих практического значения количествах. Например, в молоке очень мало железа, в мясе – кальция, в овощах и фруктах – витаминов группы В. Из </w:t>
      </w:r>
      <w:proofErr w:type="spellStart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эссенциальных</w:t>
      </w:r>
      <w:proofErr w:type="spellEnd"/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овощи и фрукты содержат, в основном, </w:t>
      </w:r>
      <w:hyperlink r:id="rId14" w:tooltip="аскорбиновая кислота (витамин С), переход в справочник &quot;Витамины&quot;" w:history="1">
        <w:r w:rsidRPr="00FB213D">
          <w:rPr>
            <w:rFonts w:ascii="Times New Roman" w:eastAsia="Times New Roman" w:hAnsi="Times New Roman" w:cs="Times New Roman"/>
            <w:color w:val="599200"/>
            <w:sz w:val="28"/>
            <w:szCs w:val="28"/>
            <w:u w:val="single"/>
            <w:lang w:eastAsia="ru-RU"/>
          </w:rPr>
          <w:t>витамин С</w:t>
        </w:r>
      </w:hyperlink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213D" w:rsidRPr="00FB213D" w:rsidRDefault="00FB213D" w:rsidP="00FB213D">
      <w:pPr>
        <w:shd w:val="clear" w:color="auto" w:fill="FFFFFF"/>
        <w:spacing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21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система правильного питания основывается на разнообразии, благодаря которому и обеспечивается сбалансированность рациона по основным пищевым веществам.</w:t>
      </w:r>
    </w:p>
    <w:p w:rsidR="00AA6E51" w:rsidRPr="00FB213D" w:rsidRDefault="00AA6E51" w:rsidP="00FB2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E51" w:rsidRPr="00FB213D" w:rsidSect="00AA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B213D"/>
    <w:rsid w:val="00AA6E51"/>
    <w:rsid w:val="00FB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51"/>
  </w:style>
  <w:style w:type="paragraph" w:styleId="1">
    <w:name w:val="heading 1"/>
    <w:basedOn w:val="a"/>
    <w:next w:val="a"/>
    <w:link w:val="10"/>
    <w:uiPriority w:val="9"/>
    <w:qFormat/>
    <w:rsid w:val="00FB2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2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1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13D"/>
  </w:style>
  <w:style w:type="character" w:customStyle="1" w:styleId="10">
    <w:name w:val="Заголовок 1 Знак"/>
    <w:basedOn w:val="a0"/>
    <w:link w:val="1"/>
    <w:uiPriority w:val="9"/>
    <w:rsid w:val="00FB2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t-info.ru/references/encyclopedia/mannaya-krupa/" TargetMode="External"/><Relationship Id="rId13" Type="http://schemas.openxmlformats.org/officeDocument/2006/relationships/hyperlink" Target="http://eat-info.ru/references/microelements/y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t-info.ru/references/calories/sakhar-sakharoza/" TargetMode="External"/><Relationship Id="rId12" Type="http://schemas.openxmlformats.org/officeDocument/2006/relationships/hyperlink" Target="http://eat-info.ru/references/microelements/zhelez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at-info.ru/references/calories/lipidy-zhiry-i-masla/" TargetMode="External"/><Relationship Id="rId11" Type="http://schemas.openxmlformats.org/officeDocument/2006/relationships/hyperlink" Target="http://eat-info.ru/references/microelements/kaltsiy/" TargetMode="External"/><Relationship Id="rId5" Type="http://schemas.openxmlformats.org/officeDocument/2006/relationships/hyperlink" Target="http://eat-info.ru/references/encycloped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at-info.ru/healthy-nutrition/kaloriynost-i-sostav-produktov/4-2-khimicheskiy-sostav-produktov.php" TargetMode="External"/><Relationship Id="rId4" Type="http://schemas.openxmlformats.org/officeDocument/2006/relationships/hyperlink" Target="http://eat-info.ru/healthy-nutrition/kaloriynost-i-sostav-produktov/4-1-energeticheskaya-i-pishchevaya-tsennost.php?sphrase_id=103" TargetMode="External"/><Relationship Id="rId9" Type="http://schemas.openxmlformats.org/officeDocument/2006/relationships/hyperlink" Target="http://eat-info.ru/references/calories/uglevody/" TargetMode="External"/><Relationship Id="rId14" Type="http://schemas.openxmlformats.org/officeDocument/2006/relationships/hyperlink" Target="http://eat-info.ru/references/vitamins/askorbinovaya-kislot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2013-12-24T20:51:00Z</dcterms:created>
  <dcterms:modified xsi:type="dcterms:W3CDTF">2013-12-24T20:52:00Z</dcterms:modified>
</cp:coreProperties>
</file>